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CD57">
      <w:pPr>
        <w:spacing w:line="300" w:lineRule="exact"/>
        <w:jc w:val="both"/>
        <w:rPr>
          <w:rFonts w:hint="default" w:ascii="Times New Roman" w:hAnsi="Times New Roman" w:eastAsia="Arial"/>
          <w:b/>
          <w:sz w:val="36"/>
          <w:szCs w:val="36"/>
          <w:highlight w:val="none"/>
          <w:lang w:val="en-US"/>
        </w:rPr>
      </w:pPr>
      <w:r>
        <w:rPr>
          <w:rFonts w:hint="eastAsia" w:ascii="Times New Roman" w:hAnsi="Times New Roman" w:eastAsia="Arial" w:cs="Times New Roman"/>
          <w:b w:val="0"/>
          <w:bCs/>
          <w:sz w:val="32"/>
          <w:szCs w:val="32"/>
          <w:highlight w:val="none"/>
        </w:rPr>
        <w:t>Attachment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264BB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sz w:val="36"/>
          <w:szCs w:val="36"/>
          <w:highlight w:val="none"/>
        </w:rPr>
      </w:pPr>
    </w:p>
    <w:p w14:paraId="60D8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sz w:val="40"/>
          <w:szCs w:val="40"/>
          <w:highlight w:val="none"/>
        </w:rPr>
      </w:pPr>
      <w:r>
        <w:rPr>
          <w:rFonts w:ascii="Times New Roman" w:hAnsi="Times New Roman" w:eastAsia="Arial"/>
          <w:b/>
          <w:sz w:val="40"/>
          <w:szCs w:val="40"/>
          <w:highlight w:val="none"/>
        </w:rPr>
        <w:t>Orchid Awards Rules</w:t>
      </w:r>
    </w:p>
    <w:p w14:paraId="1AFF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bookmarkStart w:id="2" w:name="_GoBack"/>
      <w:bookmarkEnd w:id="2"/>
    </w:p>
    <w:p w14:paraId="686B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I</w:t>
      </w:r>
    </w:p>
    <w:p w14:paraId="0D32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General Principles</w:t>
      </w:r>
    </w:p>
    <w:p w14:paraId="6A026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b/>
          <w:sz w:val="32"/>
          <w:szCs w:val="32"/>
          <w:highlight w:val="none"/>
        </w:rPr>
      </w:pPr>
    </w:p>
    <w:p w14:paraId="6E8C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  <w:b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Orchid Awards (hereinafter referred to as “the Awards”) are established by China International Communications Group (CICG), with a view to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implement</w:t>
      </w:r>
      <w:r>
        <w:rPr>
          <w:rFonts w:ascii="Times New Roman" w:hAnsi="Times New Roman"/>
          <w:sz w:val="32"/>
          <w:szCs w:val="32"/>
          <w:highlight w:val="none"/>
        </w:rPr>
        <w:t>ing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the Global Civilization Initiative,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</w:rPr>
        <w:t>promot</w:t>
      </w:r>
      <w:r>
        <w:rPr>
          <w:rFonts w:ascii="Times New Roman" w:hAnsi="Times New Roman"/>
          <w:sz w:val="32"/>
          <w:szCs w:val="32"/>
          <w:highlight w:val="none"/>
        </w:rPr>
        <w:t>ing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the common values of humanity of peace, development, fairness, justice, democracy and freedom, consolidat</w:t>
      </w:r>
      <w:r>
        <w:rPr>
          <w:rFonts w:ascii="Times New Roman" w:hAnsi="Times New Roman"/>
          <w:sz w:val="32"/>
          <w:szCs w:val="32"/>
          <w:highlight w:val="none"/>
        </w:rPr>
        <w:t>ing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the cultural foundation for building a global community of shared future, and</w:t>
      </w:r>
      <w:r>
        <w:rPr>
          <w:rFonts w:hint="default" w:ascii="Times New Roman" w:hAnsi="Times New Roman" w:eastAsia="宋体" w:cs="Times New Roman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facilitating exchanges and mutual learning </w:t>
      </w:r>
      <w:r>
        <w:rPr>
          <w:rFonts w:hint="eastAsia" w:ascii="Times New Roman" w:hAnsi="Times New Roman" w:eastAsia="宋体" w:cs="Times New Roman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among</w:t>
      </w:r>
      <w:r>
        <w:rPr>
          <w:rFonts w:hint="default" w:ascii="Times New Roman" w:hAnsi="Times New Roman" w:eastAsia="宋体" w:cs="Times New Roman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civilization</w:t>
      </w:r>
      <w:r>
        <w:rPr>
          <w:rFonts w:hint="eastAsia" w:ascii="Times New Roman" w:hAnsi="Times New Roman" w:eastAsia="宋体" w:cs="Times New Roman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s</w:t>
      </w:r>
      <w:r>
        <w:rPr>
          <w:rFonts w:hint="eastAsia" w:ascii="Times New Roman" w:hAnsi="Times New Roman"/>
          <w:b/>
          <w:sz w:val="32"/>
          <w:szCs w:val="32"/>
          <w:highlight w:val="none"/>
          <w:lang w:val="en-US" w:eastAsia="zh-CN"/>
        </w:rPr>
        <w:t>.</w:t>
      </w:r>
    </w:p>
    <w:p w14:paraId="67A78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/>
          <w:b/>
          <w:sz w:val="32"/>
          <w:szCs w:val="32"/>
          <w:highlight w:val="none"/>
          <w:lang w:val="en-US" w:eastAsia="zh-CN"/>
        </w:rPr>
      </w:pPr>
    </w:p>
    <w:p w14:paraId="734B73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default" w:ascii="Times New Roman" w:hAnsi="Times New Roman" w:cs="Times New Roman"/>
          <w:color w:val="222222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2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 xml:space="preserve">The Awards cover cultural sectors and 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 xml:space="preserve">are awarded to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/>
        </w:rPr>
        <w:t>foreign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  <w:lang w:val="en-US"/>
        </w:rPr>
        <w:t xml:space="preserve"> nationals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(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>or organizations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 xml:space="preserve"> worldwide that have 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been committed to the promotion of </w:t>
      </w:r>
      <w:r>
        <w:rPr>
          <w:rFonts w:ascii="Times New Roman" w:hAnsi="Times New Roman" w:eastAsia="Arial"/>
          <w:sz w:val="32"/>
          <w:szCs w:val="32"/>
          <w:highlight w:val="none"/>
        </w:rPr>
        <w:t>Chinese culture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>and</w:t>
      </w: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have 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 xml:space="preserve">made significant contributions to 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 xml:space="preserve">promoting 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 xml:space="preserve">exchanges and mutual learning 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  <w:lang w:val="en-US" w:eastAsia="zh-CN"/>
        </w:rPr>
        <w:t>among civilizations</w:t>
      </w:r>
      <w:r>
        <w:rPr>
          <w:rFonts w:hint="default" w:ascii="Times New Roman" w:hAnsi="Times New Roman" w:eastAsia="Arial" w:cs="Times New Roman"/>
          <w:sz w:val="32"/>
          <w:szCs w:val="32"/>
          <w:highlight w:val="none"/>
        </w:rPr>
        <w:t xml:space="preserve">. </w:t>
      </w:r>
    </w:p>
    <w:p w14:paraId="72389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5456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3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Awards select winners with international prestige and valuable contributions from the general public guided by the principles of professionalism, credibility, fairness and openness.</w:t>
      </w:r>
    </w:p>
    <w:p w14:paraId="76C2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132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4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Award winners are selected annually.</w:t>
      </w:r>
    </w:p>
    <w:p w14:paraId="0450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3F62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II</w:t>
      </w:r>
    </w:p>
    <w:p w14:paraId="427D4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 xml:space="preserve"> Categories and Quotas</w:t>
      </w:r>
    </w:p>
    <w:p w14:paraId="5B50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7923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5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Awards take into consideration achievements, contributions and international prestige, and are awarded in three categories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, namely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Lifetime Honorary Award, Outstanding Achievement Award and Friendship Envoy Award.</w:t>
      </w:r>
    </w:p>
    <w:p w14:paraId="2EAD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83D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 xml:space="preserve">Article 6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T</w:t>
      </w:r>
      <w:r>
        <w:rPr>
          <w:rFonts w:hint="eastAsia" w:ascii="Times New Roman" w:hAnsi="Times New Roman" w:eastAsia="Arial"/>
          <w:sz w:val="32"/>
          <w:szCs w:val="32"/>
          <w:highlight w:val="none"/>
        </w:rPr>
        <w:t xml:space="preserve">he Awards will be presented to 10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award winners.</w:t>
      </w:r>
    </w:p>
    <w:p w14:paraId="0D7EF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6EB4E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III</w:t>
      </w:r>
    </w:p>
    <w:p w14:paraId="6734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 xml:space="preserve"> Organizers and Expert Committee</w:t>
      </w:r>
    </w:p>
    <w:p w14:paraId="5917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3F6B4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 xml:space="preserve">Article 7 </w:t>
      </w:r>
      <w:r>
        <w:rPr>
          <w:rFonts w:ascii="Times New Roman" w:hAnsi="Times New Roman" w:eastAsia="Arial"/>
          <w:sz w:val="32"/>
          <w:szCs w:val="32"/>
          <w:highlight w:val="none"/>
        </w:rPr>
        <w:t>CICG, the awarding organization, is responsible for organizing the selection and commendation</w:t>
      </w:r>
      <w:r>
        <w:rPr>
          <w:rFonts w:hint="eastAsia" w:ascii="Times New Roman" w:hAnsi="Times New Roman"/>
          <w:sz w:val="32"/>
          <w:szCs w:val="32"/>
          <w:highlight w:val="none"/>
        </w:rPr>
        <w:t>,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including formulating selection rules and measures, establishing an expert committee for selection (hereinafter “Expert Committee”), and releasing selection announcements.</w:t>
      </w:r>
    </w:p>
    <w:p w14:paraId="552E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446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 xml:space="preserve">Article 8 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The </w:t>
      </w:r>
      <w:r>
        <w:rPr>
          <w:rFonts w:hint="eastAsia" w:ascii="Times New Roman" w:hAnsi="Times New Roman"/>
          <w:sz w:val="32"/>
          <w:szCs w:val="32"/>
          <w:highlight w:val="none"/>
        </w:rPr>
        <w:t>E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xpert </w:t>
      </w:r>
      <w:r>
        <w:rPr>
          <w:rFonts w:hint="eastAsia" w:ascii="Times New Roman" w:hAnsi="Times New Roman"/>
          <w:sz w:val="32"/>
          <w:szCs w:val="32"/>
          <w:highlight w:val="none"/>
        </w:rPr>
        <w:t>C</w:t>
      </w:r>
      <w:r>
        <w:rPr>
          <w:rFonts w:ascii="Times New Roman" w:hAnsi="Times New Roman" w:eastAsia="Arial"/>
          <w:sz w:val="32"/>
          <w:szCs w:val="32"/>
          <w:highlight w:val="none"/>
        </w:rPr>
        <w:t>ommittee shall be responsible for selection</w:t>
      </w:r>
      <w:r>
        <w:rPr>
          <w:rFonts w:hint="eastAsia" w:ascii="Times New Roman" w:hAnsi="Times New Roman"/>
          <w:sz w:val="32"/>
          <w:szCs w:val="32"/>
          <w:highlight w:val="none"/>
        </w:rPr>
        <w:t>. I</w:t>
      </w:r>
      <w:r>
        <w:rPr>
          <w:rFonts w:ascii="Times New Roman" w:hAnsi="Times New Roman" w:eastAsia="Arial"/>
          <w:sz w:val="32"/>
          <w:szCs w:val="32"/>
          <w:highlight w:val="none"/>
        </w:rPr>
        <w:t>ts members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shall be selected from an expert pool of Chinese and </w:t>
      </w:r>
      <w:r>
        <w:rPr>
          <w:rFonts w:hint="eastAsia" w:ascii="Times New Roman" w:hAnsi="Times New Roman"/>
          <w:sz w:val="32"/>
          <w:szCs w:val="32"/>
          <w:highlight w:val="none"/>
        </w:rPr>
        <w:t>foreign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professionals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and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 xml:space="preserve"> adjusted dynamically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. </w:t>
      </w:r>
    </w:p>
    <w:p w14:paraId="75D5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E802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 xml:space="preserve">Article 9 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The Orchid Awards Secretariat (hereinafter “the Secretariat”) shall be responsible for administrative work involved in selection and commendation. The Secretariat is </w:t>
      </w:r>
      <w:bookmarkStart w:id="0" w:name="_Hlk110371007"/>
      <w:r>
        <w:rPr>
          <w:rFonts w:hint="eastAsia" w:ascii="Times New Roman" w:hAnsi="Times New Roman"/>
          <w:sz w:val="32"/>
          <w:szCs w:val="32"/>
          <w:highlight w:val="none"/>
        </w:rPr>
        <w:t>located at</w:t>
      </w:r>
      <w:r>
        <w:rPr>
          <w:rFonts w:ascii="Times New Roman" w:hAnsi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Arial"/>
          <w:sz w:val="32"/>
          <w:szCs w:val="32"/>
          <w:highlight w:val="none"/>
        </w:rPr>
        <w:t>China Center for International Communication Development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(</w:t>
      </w:r>
      <w:r>
        <w:rPr>
          <w:rFonts w:ascii="Times New Roman" w:hAnsi="Times New Roman" w:eastAsia="Arial"/>
          <w:sz w:val="32"/>
          <w:szCs w:val="32"/>
          <w:highlight w:val="none"/>
        </w:rPr>
        <w:t>CCICD) under CICG.</w:t>
      </w:r>
    </w:p>
    <w:bookmarkEnd w:id="0"/>
    <w:p w14:paraId="40F12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4FBF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IV</w:t>
      </w:r>
    </w:p>
    <w:p w14:paraId="5EC6D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Participation</w:t>
      </w:r>
    </w:p>
    <w:p w14:paraId="50AD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79C892E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10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/>
          <w:sz w:val="32"/>
          <w:szCs w:val="32"/>
          <w:highlight w:val="none"/>
          <w:lang w:val="en-US"/>
        </w:rPr>
        <w:t>Foreign</w:t>
      </w:r>
      <w:r>
        <w:rPr>
          <w:rFonts w:hint="default" w:ascii="Times New Roman" w:hAnsi="Times New Roman" w:eastAsia="Arial"/>
          <w:sz w:val="32"/>
          <w:szCs w:val="32"/>
          <w:highlight w:val="none"/>
          <w:lang w:val="en-US"/>
        </w:rPr>
        <w:t xml:space="preserve"> nationals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(</w:t>
      </w:r>
      <w:r>
        <w:rPr>
          <w:rFonts w:ascii="Times New Roman" w:hAnsi="Times New Roman" w:eastAsia="Arial"/>
          <w:sz w:val="32"/>
          <w:szCs w:val="32"/>
          <w:highlight w:val="none"/>
        </w:rPr>
        <w:t>or organizations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)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can participate through either </w:t>
      </w:r>
      <w:r>
        <w:rPr>
          <w:rFonts w:ascii="Times New Roman" w:hAnsi="Times New Roman"/>
          <w:sz w:val="32"/>
          <w:szCs w:val="32"/>
          <w:highlight w:val="none"/>
        </w:rPr>
        <w:t>recommendation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by others or self-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r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ecommendation</w:t>
      </w:r>
      <w:r>
        <w:rPr>
          <w:rFonts w:ascii="Times New Roman" w:hAnsi="Times New Roman" w:eastAsia="Arial"/>
          <w:sz w:val="32"/>
          <w:szCs w:val="32"/>
          <w:highlight w:val="none"/>
        </w:rPr>
        <w:t>.</w:t>
      </w:r>
    </w:p>
    <w:p w14:paraId="076F393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61952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11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All participation documents should be </w:t>
      </w:r>
      <w:r>
        <w:rPr>
          <w:rFonts w:hint="eastAsia" w:ascii="Times New Roman" w:hAnsi="Times New Roman"/>
          <w:sz w:val="32"/>
          <w:szCs w:val="32"/>
          <w:highlight w:val="none"/>
        </w:rPr>
        <w:t>submitted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to the Secretariat.</w:t>
      </w:r>
    </w:p>
    <w:p w14:paraId="0EFD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</w:p>
    <w:p w14:paraId="63B3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V</w:t>
      </w:r>
    </w:p>
    <w:p w14:paraId="04BED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Procedures</w:t>
      </w:r>
    </w:p>
    <w:p w14:paraId="606C5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570D0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12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winners are selected through four steps, namely preliminary selection, secondary selection, final selection and disclosure for public scrutiny.</w:t>
      </w:r>
    </w:p>
    <w:p w14:paraId="52B0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0161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13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list of winners will be disclosed for public scrutiny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after approval </w:t>
      </w:r>
      <w:r>
        <w:rPr>
          <w:rFonts w:ascii="Times New Roman" w:hAnsi="Times New Roman" w:eastAsia="Arial"/>
          <w:sz w:val="32"/>
          <w:szCs w:val="32"/>
          <w:highlight w:val="none"/>
        </w:rPr>
        <w:t>by CICG.</w:t>
      </w:r>
    </w:p>
    <w:p w14:paraId="35E5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7D4F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VI</w:t>
      </w:r>
    </w:p>
    <w:p w14:paraId="211E6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 xml:space="preserve"> Rewards</w:t>
      </w:r>
    </w:p>
    <w:p w14:paraId="3FF7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DFD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 xml:space="preserve">Article 14 </w:t>
      </w:r>
      <w:r>
        <w:rPr>
          <w:rFonts w:ascii="Times New Roman" w:hAnsi="Times New Roman"/>
          <w:sz w:val="32"/>
          <w:szCs w:val="32"/>
          <w:highlight w:val="none"/>
        </w:rPr>
        <w:t>C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ertificates, </w:t>
      </w:r>
      <w:r>
        <w:rPr>
          <w:rFonts w:hint="eastAsia" w:ascii="Times New Roman" w:hAnsi="Times New Roman"/>
          <w:sz w:val="32"/>
          <w:szCs w:val="32"/>
          <w:highlight w:val="none"/>
        </w:rPr>
        <w:t>trophies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and cash </w:t>
      </w:r>
      <w:r>
        <w:rPr>
          <w:rFonts w:hint="eastAsia" w:ascii="Times New Roman" w:hAnsi="Times New Roman"/>
          <w:sz w:val="32"/>
          <w:szCs w:val="32"/>
          <w:highlight w:val="none"/>
        </w:rPr>
        <w:t>awards</w:t>
      </w:r>
      <w:r>
        <w:rPr>
          <w:rFonts w:ascii="Times New Roman" w:hAnsi="Times New Roman"/>
          <w:sz w:val="32"/>
          <w:szCs w:val="32"/>
          <w:highlight w:val="none"/>
        </w:rPr>
        <w:t xml:space="preserve"> are presented</w:t>
      </w:r>
      <w:r>
        <w:rPr>
          <w:rFonts w:hint="eastAsia" w:ascii="Times New Roman" w:hAnsi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Arial"/>
          <w:sz w:val="32"/>
          <w:szCs w:val="32"/>
          <w:highlight w:val="none"/>
        </w:rPr>
        <w:t>to winners by CICG.</w:t>
      </w:r>
    </w:p>
    <w:p w14:paraId="7217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Times New Roman" w:hAnsi="Times New Roman" w:eastAsia="Arial"/>
          <w:b/>
          <w:sz w:val="32"/>
          <w:szCs w:val="32"/>
          <w:highlight w:val="none"/>
        </w:rPr>
      </w:pPr>
    </w:p>
    <w:p w14:paraId="42FF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15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The list of award winners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shall be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announced at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an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award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ing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ceremony.</w:t>
      </w:r>
    </w:p>
    <w:p w14:paraId="235E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33AF2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3BBA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>Chapter VII</w:t>
      </w:r>
    </w:p>
    <w:p w14:paraId="34532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bCs/>
          <w:sz w:val="32"/>
          <w:szCs w:val="32"/>
          <w:highlight w:val="none"/>
        </w:rPr>
        <w:t xml:space="preserve"> Supplementary Provisions</w:t>
      </w:r>
    </w:p>
    <w:p w14:paraId="23354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"/>
          <w:b/>
          <w:sz w:val="32"/>
          <w:szCs w:val="32"/>
          <w:highlight w:val="none"/>
        </w:rPr>
      </w:pPr>
    </w:p>
    <w:p w14:paraId="38FA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16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Should an Expert Committee member or his/her close relative apply for the Awards, that member shall be recused from that year’s selection to avoid potential bias.</w:t>
      </w:r>
    </w:p>
    <w:p w14:paraId="64CC8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bookmarkStart w:id="1" w:name="_heading=h.gjdgxs" w:colFirst="0" w:colLast="0"/>
      <w:bookmarkEnd w:id="1"/>
    </w:p>
    <w:p w14:paraId="6256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17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If a winner ceases to be qualified to enjoy the honor, the award can be revoked by CICG through public announcement.</w:t>
      </w:r>
    </w:p>
    <w:p w14:paraId="4916F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9C69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18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CICG retains rights and interests related to the name and logo of the Awards.</w:t>
      </w:r>
    </w:p>
    <w:p w14:paraId="413A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"/>
        <w:textAlignment w:val="auto"/>
        <w:rPr>
          <w:rFonts w:ascii="Times New Roman" w:hAnsi="Times New Roman" w:eastAsia="Arial"/>
          <w:sz w:val="32"/>
          <w:szCs w:val="32"/>
          <w:highlight w:val="none"/>
        </w:rPr>
      </w:pPr>
    </w:p>
    <w:p w14:paraId="26FA3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highlight w:val="none"/>
        </w:rPr>
      </w:pPr>
      <w:r>
        <w:rPr>
          <w:rFonts w:ascii="Times New Roman" w:hAnsi="Times New Roman" w:eastAsia="Arial"/>
          <w:b/>
          <w:sz w:val="32"/>
          <w:szCs w:val="32"/>
          <w:highlight w:val="none"/>
        </w:rPr>
        <w:t>Article 19</w:t>
      </w:r>
      <w:r>
        <w:rPr>
          <w:rFonts w:ascii="Times New Roman" w:hAnsi="Times New Roman" w:eastAsia="Arial"/>
          <w:sz w:val="32"/>
          <w:szCs w:val="32"/>
          <w:highlight w:val="none"/>
        </w:rPr>
        <w:t xml:space="preserve"> CICG reserves the right to final interpretation of the rules.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E78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70A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470A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TcwNGY5MDg2NGUzMGYyZjFlNDU5ZmU1MTk2NmMifQ=="/>
  </w:docVars>
  <w:rsids>
    <w:rsidRoot w:val="594614F9"/>
    <w:rsid w:val="001968E3"/>
    <w:rsid w:val="002D269B"/>
    <w:rsid w:val="00350D5E"/>
    <w:rsid w:val="003563CA"/>
    <w:rsid w:val="00392D16"/>
    <w:rsid w:val="00480162"/>
    <w:rsid w:val="004D0A07"/>
    <w:rsid w:val="00541F7C"/>
    <w:rsid w:val="00822719"/>
    <w:rsid w:val="00856EC1"/>
    <w:rsid w:val="008935CE"/>
    <w:rsid w:val="009515AD"/>
    <w:rsid w:val="00FB4B19"/>
    <w:rsid w:val="03683C27"/>
    <w:rsid w:val="0ED40186"/>
    <w:rsid w:val="10356EF7"/>
    <w:rsid w:val="1E0F2F88"/>
    <w:rsid w:val="1FC277FF"/>
    <w:rsid w:val="20946138"/>
    <w:rsid w:val="23A138FC"/>
    <w:rsid w:val="24F468A5"/>
    <w:rsid w:val="27B70919"/>
    <w:rsid w:val="280E2503"/>
    <w:rsid w:val="2E88027A"/>
    <w:rsid w:val="33E418C1"/>
    <w:rsid w:val="3C131A3E"/>
    <w:rsid w:val="3D3E0D3C"/>
    <w:rsid w:val="3F130C6A"/>
    <w:rsid w:val="4B1B1A3F"/>
    <w:rsid w:val="4D7F0D85"/>
    <w:rsid w:val="517D19DC"/>
    <w:rsid w:val="54910DF8"/>
    <w:rsid w:val="567368F1"/>
    <w:rsid w:val="56C70CA2"/>
    <w:rsid w:val="594614F9"/>
    <w:rsid w:val="5E6C7060"/>
    <w:rsid w:val="5F57549B"/>
    <w:rsid w:val="5F8A79CD"/>
    <w:rsid w:val="5FC37153"/>
    <w:rsid w:val="639221EC"/>
    <w:rsid w:val="655F4AFF"/>
    <w:rsid w:val="65783DDA"/>
    <w:rsid w:val="66420160"/>
    <w:rsid w:val="67C8720F"/>
    <w:rsid w:val="69EC5213"/>
    <w:rsid w:val="6CCB5899"/>
    <w:rsid w:val="6EB05D4F"/>
    <w:rsid w:val="716E6224"/>
    <w:rsid w:val="719A7C6D"/>
    <w:rsid w:val="79A22C5A"/>
    <w:rsid w:val="79E753D8"/>
    <w:rsid w:val="7AE30252"/>
    <w:rsid w:val="7E4B708F"/>
    <w:rsid w:val="7F4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unhideWhenUsed/>
    <w:qFormat/>
    <w:uiPriority w:val="99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468</Words>
  <Characters>2840</Characters>
  <Lines>27</Lines>
  <Paragraphs>7</Paragraphs>
  <TotalTime>0</TotalTime>
  <ScaleCrop>false</ScaleCrop>
  <LinksUpToDate>false</LinksUpToDate>
  <CharactersWithSpaces>3280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2023-11-08T06:38:00Z</dcterms:created>
  <dc:creator>x</dc:creator>
  <cp:lastModifiedBy>宝蓝星光(^_−)−☆</cp:lastModifiedBy>
  <cp:lastPrinted>2025-01-15T03:22:00Z</cp:lastPrinted>
  <dcterms:modified xsi:type="dcterms:W3CDTF">2025-01-16T03:10:47Z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DABB8D6F7AAD4F1FADD293AFA5E7D304_13</vt:lpwstr>
  </property>
  <property fmtid="{D5CDD505-2E9C-101B-9397-08002B2CF9AE}" pid="4" name="KSOTemplateDocerSaveRecord">
    <vt:lpwstr>eyJoZGlkIjoiYjI1ZjdlOGJkMDVlOTMzNzEwYzJjZjljYWI0NzAxNzIiLCJ1c2VySWQiOiIyMzk0OTg1NzEifQ==</vt:lpwstr>
  </property>
</Properties>
</file>